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F71B2" w14:textId="30775D90" w:rsidR="00F1268F" w:rsidRDefault="00F1268F" w:rsidP="00A06A3E">
      <w:pPr>
        <w:pBdr>
          <w:top w:val="nil"/>
          <w:left w:val="nil"/>
          <w:bottom w:val="nil"/>
          <w:right w:val="nil"/>
          <w:between w:val="nil"/>
        </w:pBdr>
        <w:spacing w:before="120" w:after="0" w:line="240" w:lineRule="auto"/>
        <w:jc w:val="center"/>
      </w:pPr>
      <w:r w:rsidRPr="007B499B">
        <w:rPr>
          <w:rFonts w:cstheme="majorHAnsi"/>
          <w:b/>
          <w:color w:val="0070C0"/>
          <w:sz w:val="56"/>
          <w:szCs w:val="56"/>
        </w:rPr>
        <w:t>Propositions de la FAPEE pour l’évolution du réseau</w:t>
      </w:r>
    </w:p>
    <w:p w14:paraId="2E451231" w14:textId="77777777" w:rsidR="00F1268F" w:rsidRDefault="00F1268F" w:rsidP="00A06A3E">
      <w:pPr>
        <w:pBdr>
          <w:top w:val="nil"/>
          <w:left w:val="nil"/>
          <w:bottom w:val="nil"/>
          <w:right w:val="nil"/>
          <w:between w:val="nil"/>
        </w:pBdr>
        <w:spacing w:before="120" w:after="0" w:line="240" w:lineRule="auto"/>
        <w:ind w:left="720"/>
        <w:jc w:val="both"/>
        <w:rPr>
          <w:b/>
          <w:color w:val="000000"/>
        </w:rPr>
      </w:pPr>
    </w:p>
    <w:p w14:paraId="4843048B" w14:textId="714990CE" w:rsidR="00F1268F" w:rsidRDefault="00F1268F" w:rsidP="00A06A3E">
      <w:pPr>
        <w:numPr>
          <w:ilvl w:val="0"/>
          <w:numId w:val="1"/>
        </w:numPr>
        <w:pBdr>
          <w:top w:val="nil"/>
          <w:left w:val="nil"/>
          <w:bottom w:val="nil"/>
          <w:right w:val="nil"/>
          <w:between w:val="nil"/>
        </w:pBdr>
        <w:spacing w:before="120" w:after="0" w:line="240" w:lineRule="auto"/>
        <w:jc w:val="both"/>
        <w:rPr>
          <w:b/>
          <w:color w:val="000000"/>
        </w:rPr>
      </w:pPr>
      <w:r>
        <w:rPr>
          <w:b/>
          <w:color w:val="000000"/>
        </w:rPr>
        <w:t xml:space="preserve">Pistes de réflexion pour les </w:t>
      </w:r>
      <w:r>
        <w:rPr>
          <w:b/>
        </w:rPr>
        <w:t>conventionnés</w:t>
      </w:r>
    </w:p>
    <w:p w14:paraId="4E123657" w14:textId="77777777" w:rsidR="00F1268F" w:rsidRDefault="00F1268F" w:rsidP="00A06A3E">
      <w:pPr>
        <w:pBdr>
          <w:top w:val="nil"/>
          <w:left w:val="nil"/>
          <w:bottom w:val="nil"/>
          <w:right w:val="nil"/>
          <w:between w:val="nil"/>
        </w:pBdr>
        <w:spacing w:before="120" w:after="0" w:line="240" w:lineRule="auto"/>
        <w:jc w:val="both"/>
      </w:pPr>
    </w:p>
    <w:p w14:paraId="2BBB8C63" w14:textId="4BBDC841" w:rsidR="00F1268F" w:rsidRPr="002F6974" w:rsidRDefault="00F1268F" w:rsidP="00A06A3E">
      <w:pPr>
        <w:pBdr>
          <w:top w:val="nil"/>
          <w:left w:val="nil"/>
          <w:bottom w:val="nil"/>
          <w:right w:val="nil"/>
          <w:between w:val="nil"/>
        </w:pBdr>
        <w:spacing w:before="120" w:after="0" w:line="240" w:lineRule="auto"/>
        <w:jc w:val="both"/>
        <w:rPr>
          <w:color w:val="00B0F0"/>
        </w:rPr>
      </w:pPr>
      <w:r>
        <w:rPr>
          <w:u w:val="single"/>
        </w:rPr>
        <w:t>Constat</w:t>
      </w:r>
      <w:r>
        <w:t xml:space="preserve"> : Le modèle de la convention-type intègre des dispositions communes et prévoit la rédaction de dispositions particulières pour s’adapter à la spécificité des établissements et notamment pour définir les délégations de signature. Au-delà de ces aménagements, l’AEFE s’appuie sur un modèle standardisé de partenariat avec les organismes gestionnaires. La convention est un contrat passé entre l’AEFE et l’organisme gestionnaire pour définir l’étendue des responsabilités, les droits et les obligations de chaque partie. Ce principe de partenariat contractuel, tel qu’il est défini par la convention, n’est pas assez intégré dans la culture de l’AEFE, notamment lorsqu’il est nécessaire d’amender les dispositions de la convention comme ce fut le cas lors de la hausse du taux de la PFC au 1er janvier 2018</w:t>
      </w:r>
      <w:r w:rsidR="005476C0">
        <w:t xml:space="preserve"> et </w:t>
      </w:r>
      <w:r w:rsidR="005476C0" w:rsidRPr="002F6974">
        <w:rPr>
          <w:i/>
          <w:iCs/>
          <w:color w:val="00B0F0"/>
        </w:rPr>
        <w:t>récemment la prime informatique</w:t>
      </w:r>
      <w:r w:rsidR="00832E53">
        <w:rPr>
          <w:i/>
          <w:iCs/>
          <w:color w:val="00B0F0"/>
        </w:rPr>
        <w:t>.</w:t>
      </w:r>
    </w:p>
    <w:p w14:paraId="55057134" w14:textId="77777777" w:rsidR="00F1268F" w:rsidRDefault="00F1268F" w:rsidP="00A06A3E">
      <w:pPr>
        <w:pBdr>
          <w:top w:val="nil"/>
          <w:left w:val="nil"/>
          <w:bottom w:val="nil"/>
          <w:right w:val="nil"/>
          <w:between w:val="nil"/>
        </w:pBdr>
        <w:spacing w:before="120" w:after="0" w:line="240" w:lineRule="auto"/>
        <w:jc w:val="both"/>
      </w:pPr>
    </w:p>
    <w:p w14:paraId="4CD4BD6B" w14:textId="77777777" w:rsidR="00F1268F" w:rsidRDefault="00F1268F" w:rsidP="00A06A3E">
      <w:pPr>
        <w:pBdr>
          <w:top w:val="nil"/>
          <w:left w:val="nil"/>
          <w:bottom w:val="nil"/>
          <w:right w:val="nil"/>
          <w:between w:val="nil"/>
        </w:pBdr>
        <w:spacing w:before="120" w:after="0" w:line="240" w:lineRule="auto"/>
        <w:jc w:val="both"/>
      </w:pPr>
      <w:r>
        <w:rPr>
          <w:u w:val="single"/>
        </w:rPr>
        <w:t>Propositions</w:t>
      </w:r>
      <w:r>
        <w:t xml:space="preserve"> : </w:t>
      </w:r>
    </w:p>
    <w:p w14:paraId="1873906F" w14:textId="77777777" w:rsidR="00F1268F" w:rsidRDefault="00F1268F" w:rsidP="00A06A3E">
      <w:pPr>
        <w:numPr>
          <w:ilvl w:val="0"/>
          <w:numId w:val="3"/>
        </w:numPr>
        <w:spacing w:before="120" w:after="0" w:line="240" w:lineRule="auto"/>
        <w:ind w:hanging="357"/>
        <w:jc w:val="both"/>
      </w:pPr>
      <w:r>
        <w:t>Revoir la convention type afin d’avoir la garantie</w:t>
      </w:r>
    </w:p>
    <w:p w14:paraId="2478AEA5" w14:textId="77777777" w:rsidR="00F1268F" w:rsidRDefault="00F1268F" w:rsidP="00A06A3E">
      <w:pPr>
        <w:numPr>
          <w:ilvl w:val="1"/>
          <w:numId w:val="2"/>
        </w:numPr>
        <w:spacing w:before="120" w:after="0" w:line="240" w:lineRule="auto"/>
        <w:ind w:hanging="357"/>
        <w:jc w:val="both"/>
      </w:pPr>
      <w:r>
        <w:t>Que les contributions financières soient listées de façon exhaustive ;</w:t>
      </w:r>
    </w:p>
    <w:p w14:paraId="44D0ABE2" w14:textId="77777777" w:rsidR="00F1268F" w:rsidRDefault="00F1268F" w:rsidP="00A06A3E">
      <w:pPr>
        <w:numPr>
          <w:ilvl w:val="1"/>
          <w:numId w:val="2"/>
        </w:numPr>
        <w:spacing w:before="120" w:after="0" w:line="240" w:lineRule="auto"/>
        <w:ind w:hanging="357"/>
        <w:jc w:val="both"/>
      </w:pPr>
      <w:r>
        <w:t>Que toute modification de taux, d’assiette ou de contribution financière fasse l’objet d’un accord entre les parties, constaté par un avenant ;</w:t>
      </w:r>
    </w:p>
    <w:p w14:paraId="145EE2EF" w14:textId="77777777" w:rsidR="00F1268F" w:rsidRDefault="00F1268F" w:rsidP="00A06A3E">
      <w:pPr>
        <w:numPr>
          <w:ilvl w:val="1"/>
          <w:numId w:val="2"/>
        </w:numPr>
        <w:spacing w:before="120" w:after="0" w:line="240" w:lineRule="auto"/>
        <w:ind w:hanging="357"/>
        <w:jc w:val="both"/>
      </w:pPr>
      <w:r>
        <w:t>Que les subventions versées par l’AEFE ne doivent pas être restituées en cas de cessation de la convention.</w:t>
      </w:r>
    </w:p>
    <w:p w14:paraId="17349889" w14:textId="77777777" w:rsidR="00F1268F" w:rsidRDefault="00F1268F" w:rsidP="00A06A3E">
      <w:pPr>
        <w:numPr>
          <w:ilvl w:val="0"/>
          <w:numId w:val="3"/>
        </w:numPr>
        <w:spacing w:before="120" w:after="0" w:line="240" w:lineRule="auto"/>
        <w:ind w:hanging="357"/>
        <w:jc w:val="both"/>
      </w:pPr>
      <w:r>
        <w:t>Favoriser systématiquement la rédaction conjointe des dispositions particulières qui permettront d’adapter la convention au contexte local et ne pas être contraint par un modèle de convention trop rigide ;</w:t>
      </w:r>
      <w:r w:rsidRPr="00C062A5">
        <w:t xml:space="preserve"> </w:t>
      </w:r>
    </w:p>
    <w:p w14:paraId="57CC6B9A" w14:textId="77777777" w:rsidR="00F1268F" w:rsidRDefault="00F1268F" w:rsidP="00A06A3E">
      <w:pPr>
        <w:numPr>
          <w:ilvl w:val="0"/>
          <w:numId w:val="3"/>
        </w:numPr>
        <w:spacing w:before="120" w:after="0" w:line="240" w:lineRule="auto"/>
        <w:ind w:hanging="357"/>
        <w:jc w:val="both"/>
      </w:pPr>
      <w:r>
        <w:t>Reconnaître à la convention son caractère de contrat qui engage les parties signataires et donc que toute modification de ses engagements doit faire l’objet d’un avenant.</w:t>
      </w:r>
      <w:r w:rsidRPr="00C062A5">
        <w:t xml:space="preserve"> </w:t>
      </w:r>
    </w:p>
    <w:p w14:paraId="5848D6C0" w14:textId="77777777" w:rsidR="00F1268F" w:rsidRDefault="00F1268F" w:rsidP="00A06A3E">
      <w:pPr>
        <w:pBdr>
          <w:top w:val="nil"/>
          <w:left w:val="nil"/>
          <w:bottom w:val="nil"/>
          <w:right w:val="nil"/>
          <w:between w:val="nil"/>
        </w:pBdr>
        <w:spacing w:before="120" w:after="0" w:line="240" w:lineRule="auto"/>
        <w:ind w:left="720"/>
        <w:contextualSpacing/>
        <w:jc w:val="both"/>
      </w:pPr>
    </w:p>
    <w:p w14:paraId="7D635B7D" w14:textId="77777777" w:rsidR="00F1268F" w:rsidRDefault="00F1268F" w:rsidP="00A06A3E">
      <w:pPr>
        <w:pBdr>
          <w:top w:val="nil"/>
          <w:left w:val="nil"/>
          <w:bottom w:val="nil"/>
          <w:right w:val="nil"/>
          <w:between w:val="nil"/>
        </w:pBdr>
        <w:spacing w:before="120" w:after="0" w:line="240" w:lineRule="auto"/>
        <w:jc w:val="both"/>
      </w:pPr>
    </w:p>
    <w:p w14:paraId="67B9BF25" w14:textId="77777777" w:rsidR="00F1268F" w:rsidRDefault="00F1268F" w:rsidP="00A06A3E">
      <w:pPr>
        <w:pBdr>
          <w:top w:val="nil"/>
          <w:left w:val="nil"/>
          <w:bottom w:val="nil"/>
          <w:right w:val="nil"/>
          <w:between w:val="nil"/>
        </w:pBdr>
        <w:spacing w:before="120" w:after="0" w:line="240" w:lineRule="auto"/>
        <w:jc w:val="both"/>
      </w:pPr>
      <w:r>
        <w:rPr>
          <w:u w:val="single"/>
        </w:rPr>
        <w:t>Constat</w:t>
      </w:r>
      <w:r>
        <w:t xml:space="preserve"> : La convention établit une forme particulière de partenariat public-privé qui entraîne parfois des difficultés dans la relation entre la direction nommée par l’AEFE et l’organisme gestionnaire, notamment leur collaboration au quotidien pour le pilotage de l’établissement. </w:t>
      </w:r>
    </w:p>
    <w:p w14:paraId="5BE6EEA4" w14:textId="77777777" w:rsidR="00F1268F" w:rsidRDefault="00F1268F" w:rsidP="00A06A3E">
      <w:pPr>
        <w:pBdr>
          <w:top w:val="nil"/>
          <w:left w:val="nil"/>
          <w:bottom w:val="nil"/>
          <w:right w:val="nil"/>
          <w:between w:val="nil"/>
        </w:pBdr>
        <w:spacing w:before="120" w:after="0" w:line="240" w:lineRule="auto"/>
        <w:jc w:val="both"/>
      </w:pPr>
    </w:p>
    <w:p w14:paraId="455E019D" w14:textId="77777777" w:rsidR="00F1268F" w:rsidRDefault="00F1268F" w:rsidP="00A06A3E">
      <w:pPr>
        <w:pBdr>
          <w:top w:val="nil"/>
          <w:left w:val="nil"/>
          <w:bottom w:val="nil"/>
          <w:right w:val="nil"/>
          <w:between w:val="nil"/>
        </w:pBdr>
        <w:spacing w:before="120" w:after="0" w:line="240" w:lineRule="auto"/>
        <w:jc w:val="both"/>
      </w:pPr>
      <w:r>
        <w:rPr>
          <w:u w:val="single"/>
        </w:rPr>
        <w:t>Propositions</w:t>
      </w:r>
      <w:r>
        <w:t xml:space="preserve"> : </w:t>
      </w:r>
    </w:p>
    <w:p w14:paraId="4270BD6D" w14:textId="77777777" w:rsidR="00F1268F" w:rsidRDefault="00F1268F" w:rsidP="00A06A3E">
      <w:pPr>
        <w:numPr>
          <w:ilvl w:val="0"/>
          <w:numId w:val="3"/>
        </w:numPr>
        <w:spacing w:before="120" w:after="0" w:line="240" w:lineRule="auto"/>
        <w:ind w:left="714" w:hanging="357"/>
        <w:jc w:val="both"/>
      </w:pPr>
      <w:r>
        <w:t>Clarifier le</w:t>
      </w:r>
      <w:r w:rsidRPr="009B681B">
        <w:rPr>
          <w:color w:val="000000"/>
        </w:rPr>
        <w:t xml:space="preserve"> partenariat AEFE / </w:t>
      </w:r>
      <w:r>
        <w:t>organisme gestionnaire</w:t>
      </w:r>
      <w:r w:rsidRPr="009B681B">
        <w:rPr>
          <w:color w:val="000000"/>
        </w:rPr>
        <w:t xml:space="preserve"> et le partage des responsabilités par la </w:t>
      </w:r>
      <w:r>
        <w:t xml:space="preserve">rédaction de fiches de poste et d’un manuel de procédures de référence </w:t>
      </w:r>
      <w:r w:rsidRPr="009B681B">
        <w:rPr>
          <w:color w:val="000000"/>
        </w:rPr>
        <w:t>;</w:t>
      </w:r>
      <w:r w:rsidRPr="009B681B">
        <w:t xml:space="preserve"> </w:t>
      </w:r>
    </w:p>
    <w:p w14:paraId="7A1FCCD2" w14:textId="77777777" w:rsidR="00F1268F" w:rsidRDefault="00F1268F" w:rsidP="00A06A3E">
      <w:pPr>
        <w:numPr>
          <w:ilvl w:val="0"/>
          <w:numId w:val="3"/>
        </w:numPr>
        <w:spacing w:before="120" w:after="0" w:line="240" w:lineRule="auto"/>
        <w:ind w:left="714" w:hanging="357"/>
        <w:jc w:val="both"/>
      </w:pPr>
      <w:r>
        <w:t>Associer étroitement l'organisme gestionnaire à la définition du profil de poste et la rédaction de la lettre de mission du chef d'établissement ;</w:t>
      </w:r>
      <w:r w:rsidRPr="009B681B">
        <w:t xml:space="preserve"> </w:t>
      </w:r>
    </w:p>
    <w:p w14:paraId="31018668" w14:textId="746D2408" w:rsidR="00F1268F" w:rsidRDefault="00F1268F" w:rsidP="00A06A3E">
      <w:pPr>
        <w:numPr>
          <w:ilvl w:val="0"/>
          <w:numId w:val="3"/>
        </w:numPr>
        <w:spacing w:before="120" w:after="0" w:line="240" w:lineRule="auto"/>
        <w:ind w:left="714" w:hanging="357"/>
        <w:jc w:val="both"/>
      </w:pPr>
      <w:r>
        <w:lastRenderedPageBreak/>
        <w:t>Permettre à l’organisme gestionnaire d’entendre en entretien le chef d'établissement sélectionné par l’AEFE pour valider sa nomination</w:t>
      </w:r>
      <w:r w:rsidRPr="00FF4F2B">
        <w:rPr>
          <w:i/>
          <w:iCs/>
          <w:color w:val="0070C0"/>
        </w:rPr>
        <w:t>.</w:t>
      </w:r>
      <w:r w:rsidRPr="00FF4F2B">
        <w:rPr>
          <w:color w:val="0070C0"/>
        </w:rPr>
        <w:t xml:space="preserve"> </w:t>
      </w:r>
      <w:r>
        <w:t xml:space="preserve">L’organisme gestionnaire dispose du droit de demander le remplacement en cas de mésentente majeure </w:t>
      </w:r>
      <w:r w:rsidRPr="00F832B2">
        <w:t>ou refus de suivre les orientations stratégiques</w:t>
      </w:r>
      <w:r>
        <w:t xml:space="preserve">, en respectant des règles de préavis à </w:t>
      </w:r>
      <w:proofErr w:type="gramStart"/>
      <w:r>
        <w:t>prévenir;</w:t>
      </w:r>
      <w:proofErr w:type="gramEnd"/>
    </w:p>
    <w:p w14:paraId="228E0FD6" w14:textId="1A0C3E92" w:rsidR="00F1268F" w:rsidRDefault="00F1268F" w:rsidP="00A06A3E">
      <w:pPr>
        <w:numPr>
          <w:ilvl w:val="0"/>
          <w:numId w:val="3"/>
        </w:numPr>
        <w:spacing w:before="120" w:after="0" w:line="240" w:lineRule="auto"/>
        <w:ind w:left="714" w:hanging="357"/>
        <w:jc w:val="both"/>
      </w:pPr>
      <w:r>
        <w:t>Impliquer les organismes gestionnaires dans le recrutement des personnels résidents en leur permettant d’avoir un représentant expert dans les CCPLA.</w:t>
      </w:r>
      <w:r w:rsidRPr="009B681B">
        <w:t xml:space="preserve"> </w:t>
      </w:r>
    </w:p>
    <w:p w14:paraId="24E6E882" w14:textId="77777777" w:rsidR="00F1268F" w:rsidRDefault="00F1268F" w:rsidP="00A06A3E">
      <w:pPr>
        <w:spacing w:before="120" w:after="0" w:line="240" w:lineRule="auto"/>
        <w:ind w:left="714"/>
        <w:jc w:val="both"/>
      </w:pPr>
    </w:p>
    <w:p w14:paraId="7FA9A4B8" w14:textId="77777777" w:rsidR="00F1268F" w:rsidRDefault="00F1268F" w:rsidP="00A06A3E">
      <w:pPr>
        <w:spacing w:before="120" w:after="0" w:line="240" w:lineRule="auto"/>
        <w:jc w:val="both"/>
      </w:pPr>
      <w:r>
        <w:rPr>
          <w:u w:val="single"/>
        </w:rPr>
        <w:t>Constat</w:t>
      </w:r>
      <w:r>
        <w:t xml:space="preserve"> : En fonction de leur taille ou de leur environnement juridique, l’étendue des responsabilités de certains organismes gestionnaires les ont amenés à recruter un directeur </w:t>
      </w:r>
      <w:proofErr w:type="gramStart"/>
      <w:r>
        <w:t>exécutif</w:t>
      </w:r>
      <w:proofErr w:type="gramEnd"/>
      <w:r>
        <w:t xml:space="preserve"> qui a pour rôle de mettre en œuvre les décisions prises par l’organisme gestionnaire dans ses domaines de compétence. La mise en place de ce modèle original nécessite une définition précise de l’organigramme de l’établissement et la reconnaissance par le personnel de direction AEFE de la légitimité de cet interlocuteur avec lequel il a une relation fonctionnelle mais non hiérarchique.</w:t>
      </w:r>
    </w:p>
    <w:p w14:paraId="2A212AA5" w14:textId="77777777" w:rsidR="00F1268F" w:rsidRDefault="00F1268F" w:rsidP="00A06A3E">
      <w:pPr>
        <w:spacing w:before="120" w:after="0" w:line="240" w:lineRule="auto"/>
        <w:jc w:val="both"/>
      </w:pPr>
    </w:p>
    <w:p w14:paraId="556DC2E6" w14:textId="77777777" w:rsidR="00F1268F" w:rsidRDefault="00F1268F" w:rsidP="00A06A3E">
      <w:pPr>
        <w:pBdr>
          <w:top w:val="nil"/>
          <w:left w:val="nil"/>
          <w:bottom w:val="nil"/>
          <w:right w:val="nil"/>
          <w:between w:val="nil"/>
        </w:pBdr>
        <w:spacing w:before="120" w:after="0" w:line="240" w:lineRule="auto"/>
        <w:jc w:val="both"/>
      </w:pPr>
      <w:r>
        <w:rPr>
          <w:u w:val="single"/>
        </w:rPr>
        <w:t>Propositions</w:t>
      </w:r>
      <w:r>
        <w:t xml:space="preserve"> : </w:t>
      </w:r>
    </w:p>
    <w:p w14:paraId="6EDACBEA" w14:textId="77777777" w:rsidR="00F1268F" w:rsidRDefault="00F1268F" w:rsidP="00A06A3E">
      <w:pPr>
        <w:numPr>
          <w:ilvl w:val="0"/>
          <w:numId w:val="4"/>
        </w:numPr>
        <w:spacing w:before="120" w:after="0" w:line="240" w:lineRule="auto"/>
        <w:jc w:val="both"/>
      </w:pPr>
      <w:r>
        <w:t>Reconnaître</w:t>
      </w:r>
      <w:r w:rsidRPr="00EE47AF">
        <w:rPr>
          <w:color w:val="000000"/>
        </w:rPr>
        <w:t xml:space="preserve"> </w:t>
      </w:r>
      <w:r w:rsidRPr="00A7470B">
        <w:t>la nécessité</w:t>
      </w:r>
      <w:r w:rsidRPr="00EE47AF">
        <w:rPr>
          <w:color w:val="000000"/>
        </w:rPr>
        <w:t xml:space="preserve"> du poste de directeur </w:t>
      </w:r>
      <w:proofErr w:type="gramStart"/>
      <w:r w:rsidRPr="00EE47AF">
        <w:rPr>
          <w:color w:val="000000"/>
        </w:rPr>
        <w:t>exécutif</w:t>
      </w:r>
      <w:proofErr w:type="gramEnd"/>
      <w:r w:rsidRPr="00EE47AF">
        <w:rPr>
          <w:color w:val="000000"/>
        </w:rPr>
        <w:t xml:space="preserve"> et s</w:t>
      </w:r>
      <w:r>
        <w:t xml:space="preserve">on importance pour le bon fonctionnement </w:t>
      </w:r>
      <w:r w:rsidRPr="00EE47AF">
        <w:rPr>
          <w:color w:val="000000"/>
        </w:rPr>
        <w:t xml:space="preserve">dans </w:t>
      </w:r>
      <w:r>
        <w:t>c</w:t>
      </w:r>
      <w:r w:rsidRPr="00EE47AF">
        <w:rPr>
          <w:color w:val="000000"/>
        </w:rPr>
        <w:t xml:space="preserve">es établissements </w:t>
      </w:r>
      <w:r>
        <w:t>;</w:t>
      </w:r>
      <w:r w:rsidRPr="00EE47AF">
        <w:t xml:space="preserve"> </w:t>
      </w:r>
    </w:p>
    <w:p w14:paraId="5ACDD275" w14:textId="77777777" w:rsidR="00F1268F" w:rsidRDefault="00F1268F" w:rsidP="00A06A3E">
      <w:pPr>
        <w:numPr>
          <w:ilvl w:val="0"/>
          <w:numId w:val="4"/>
        </w:numPr>
        <w:spacing w:before="120" w:after="0" w:line="240" w:lineRule="auto"/>
        <w:ind w:left="714" w:hanging="357"/>
        <w:jc w:val="both"/>
      </w:pPr>
      <w:r>
        <w:t xml:space="preserve">Adapter la convention pour préciser le rôle du directeur </w:t>
      </w:r>
      <w:proofErr w:type="gramStart"/>
      <w:r>
        <w:t>exécutif</w:t>
      </w:r>
      <w:proofErr w:type="gramEnd"/>
      <w:r>
        <w:t xml:space="preserve"> et sa relation avec le chef d’établissement (en particulier, dans l’article 5 de la convention type, le directeur exécutif ne doit pas être soumis hiérarchiquement au chef d’établissement).</w:t>
      </w:r>
      <w:r w:rsidRPr="00EE47AF">
        <w:t xml:space="preserve"> </w:t>
      </w:r>
    </w:p>
    <w:p w14:paraId="23E394D4" w14:textId="77777777" w:rsidR="00F1268F" w:rsidRDefault="00F1268F" w:rsidP="00A06A3E">
      <w:pPr>
        <w:spacing w:before="120" w:after="0" w:line="240" w:lineRule="auto"/>
        <w:ind w:left="714"/>
        <w:jc w:val="both"/>
      </w:pPr>
    </w:p>
    <w:p w14:paraId="51AD18AD" w14:textId="77777777" w:rsidR="00F1268F" w:rsidRDefault="00F1268F" w:rsidP="00A06A3E">
      <w:pPr>
        <w:numPr>
          <w:ilvl w:val="0"/>
          <w:numId w:val="1"/>
        </w:numPr>
        <w:spacing w:before="120" w:after="0" w:line="240" w:lineRule="auto"/>
        <w:jc w:val="both"/>
        <w:rPr>
          <w:b/>
        </w:rPr>
      </w:pPr>
      <w:r>
        <w:rPr>
          <w:b/>
        </w:rPr>
        <w:t>Pistes de réflexion pour une évolution des statuts conventionnés / partenaires</w:t>
      </w:r>
    </w:p>
    <w:p w14:paraId="7898741E" w14:textId="77777777" w:rsidR="00F1268F" w:rsidRDefault="00F1268F" w:rsidP="00A06A3E">
      <w:pPr>
        <w:spacing w:before="120" w:after="0" w:line="240" w:lineRule="auto"/>
        <w:jc w:val="both"/>
      </w:pPr>
    </w:p>
    <w:p w14:paraId="0BABA9D9" w14:textId="77777777" w:rsidR="00F1268F" w:rsidRPr="00A7470B" w:rsidRDefault="00F1268F" w:rsidP="00A06A3E">
      <w:pPr>
        <w:spacing w:before="120" w:after="0" w:line="240" w:lineRule="auto"/>
        <w:jc w:val="both"/>
      </w:pPr>
      <w:r w:rsidRPr="00A7470B">
        <w:rPr>
          <w:u w:val="single"/>
        </w:rPr>
        <w:t>Constat</w:t>
      </w:r>
      <w:r w:rsidRPr="00A7470B">
        <w:t xml:space="preserve"> : Il existe aujourd’hui deux statuts d’établissements privés administrés par un organisme gestionnaire : les établissements partenaires et les établissements conventionnés. Il convient de s’interroger sur la pertinence d'un rapprochement de ces deux statuts sur le long terme.</w:t>
      </w:r>
    </w:p>
    <w:p w14:paraId="539FA28D" w14:textId="77777777" w:rsidR="00F1268F" w:rsidRPr="00A7470B" w:rsidRDefault="00F1268F" w:rsidP="00A06A3E">
      <w:pPr>
        <w:spacing w:before="120" w:after="0" w:line="240" w:lineRule="auto"/>
        <w:jc w:val="both"/>
      </w:pPr>
    </w:p>
    <w:p w14:paraId="2E2BE852" w14:textId="77777777" w:rsidR="00F1268F" w:rsidRPr="00A7470B" w:rsidRDefault="00F1268F" w:rsidP="00A06A3E">
      <w:pPr>
        <w:spacing w:before="120" w:after="0" w:line="240" w:lineRule="auto"/>
        <w:jc w:val="both"/>
      </w:pPr>
      <w:r w:rsidRPr="00A7470B">
        <w:rPr>
          <w:u w:val="single"/>
        </w:rPr>
        <w:t>Proposition</w:t>
      </w:r>
      <w:r w:rsidRPr="00A7470B">
        <w:t> :</w:t>
      </w:r>
    </w:p>
    <w:p w14:paraId="657C573F" w14:textId="77777777" w:rsidR="00F1268F" w:rsidRPr="00A7470B" w:rsidRDefault="00F1268F" w:rsidP="00A06A3E">
      <w:pPr>
        <w:numPr>
          <w:ilvl w:val="0"/>
          <w:numId w:val="3"/>
        </w:numPr>
        <w:spacing w:before="120" w:after="0" w:line="240" w:lineRule="auto"/>
        <w:ind w:left="714" w:hanging="357"/>
        <w:jc w:val="both"/>
      </w:pPr>
      <w:r w:rsidRPr="00A7470B">
        <w:t>Faire profiter les établissements conventionnés ou partenaires du meilleur des deux modèles avec le plus de souplesse possible permettant une meilleure gouvernance partagée, et ainsi leur proposer lors du renouvellement de leur convention ou accord de partenariat avec l’AEFE, le nouveau modèle basé sur les principes suivants :</w:t>
      </w:r>
    </w:p>
    <w:p w14:paraId="6E2BF456" w14:textId="77777777" w:rsidR="00F1268F" w:rsidRPr="00A7470B" w:rsidRDefault="00F1268F" w:rsidP="00A06A3E">
      <w:pPr>
        <w:pStyle w:val="Paragraphedeliste"/>
        <w:numPr>
          <w:ilvl w:val="0"/>
          <w:numId w:val="7"/>
        </w:numPr>
        <w:spacing w:before="120" w:after="0" w:line="240" w:lineRule="auto"/>
        <w:jc w:val="both"/>
      </w:pPr>
      <w:r w:rsidRPr="00A7470B">
        <w:t>L'organisme gestionnaire fait la demande à l'AEFE des postes pour lesquels il souhaite lui confier le recrutement sous la forme de « détachés mobiles » (cf. pistes de réflexion sur le statut des personnels). Ceci fait l'objet d'une négociation :</w:t>
      </w:r>
    </w:p>
    <w:p w14:paraId="27496907" w14:textId="77777777" w:rsidR="00F1268F" w:rsidRPr="00A7470B" w:rsidRDefault="00F1268F" w:rsidP="00A06A3E">
      <w:pPr>
        <w:numPr>
          <w:ilvl w:val="0"/>
          <w:numId w:val="6"/>
        </w:numPr>
        <w:spacing w:before="120" w:after="0" w:line="240" w:lineRule="auto"/>
        <w:contextualSpacing/>
        <w:jc w:val="both"/>
      </w:pPr>
      <w:r w:rsidRPr="00A7470B">
        <w:t>Sur le nombre de postes étant entendu qu'</w:t>
      </w:r>
      <w:r w:rsidRPr="00A7470B">
        <w:rPr>
          <w:i/>
        </w:rPr>
        <w:t>a minima</w:t>
      </w:r>
      <w:r w:rsidRPr="00A7470B">
        <w:t xml:space="preserve"> l'AEFE doit fournir un chef d'établissement si l'organisme gestionnaire le souhaite ;</w:t>
      </w:r>
    </w:p>
    <w:p w14:paraId="464EE6AB" w14:textId="77777777" w:rsidR="00F1268F" w:rsidRPr="00A7470B" w:rsidRDefault="00F1268F" w:rsidP="00A06A3E">
      <w:pPr>
        <w:numPr>
          <w:ilvl w:val="0"/>
          <w:numId w:val="6"/>
        </w:numPr>
        <w:spacing w:before="120" w:after="0" w:line="240" w:lineRule="auto"/>
        <w:contextualSpacing/>
        <w:jc w:val="both"/>
      </w:pPr>
      <w:r w:rsidRPr="00A7470B">
        <w:t>Sur la quote-part de rémunération de ces personnels qui revient à l'établissement et qui doit tenir compte des conditions économiques ou spécificités liées au pays ou à l’établissement.</w:t>
      </w:r>
    </w:p>
    <w:p w14:paraId="5BF3FFA4" w14:textId="77777777" w:rsidR="00F1268F" w:rsidRPr="00A7470B" w:rsidRDefault="00F1268F" w:rsidP="00A06A3E">
      <w:pPr>
        <w:numPr>
          <w:ilvl w:val="0"/>
          <w:numId w:val="5"/>
        </w:numPr>
        <w:spacing w:before="120" w:after="0" w:line="240" w:lineRule="auto"/>
        <w:ind w:left="1080"/>
        <w:contextualSpacing/>
        <w:jc w:val="both"/>
      </w:pPr>
      <w:r w:rsidRPr="00A7470B">
        <w:t>Le résultat de ces négociations fait alors l'objet d'une convention sur 5 ans pendant lesquels l'AEFE s'engage contractuellement, toute modification (nombre de postes, quote-part, etc…) devant faire l’objet d’un avenant négocié.</w:t>
      </w:r>
    </w:p>
    <w:p w14:paraId="35CBECB8" w14:textId="1ECC271E" w:rsidR="00F1268F" w:rsidRPr="00A7470B" w:rsidRDefault="00F1268F" w:rsidP="00A06A3E">
      <w:pPr>
        <w:numPr>
          <w:ilvl w:val="0"/>
          <w:numId w:val="5"/>
        </w:numPr>
        <w:spacing w:before="120" w:after="0" w:line="240" w:lineRule="auto"/>
        <w:ind w:left="1080"/>
        <w:contextualSpacing/>
        <w:jc w:val="both"/>
      </w:pPr>
      <w:r w:rsidRPr="00A7470B">
        <w:lastRenderedPageBreak/>
        <w:t>L'organisme gestionnaire a pour compléter ses personnels la possibilité de recruter des titulaires « détachés résidents » (cf. pistes de réflexion sur le statut des personnels) ou des non titulaires.</w:t>
      </w:r>
    </w:p>
    <w:p w14:paraId="6B452A2E" w14:textId="77777777" w:rsidR="00F1268F" w:rsidRPr="00A7470B" w:rsidRDefault="00F1268F" w:rsidP="00A06A3E">
      <w:pPr>
        <w:numPr>
          <w:ilvl w:val="0"/>
          <w:numId w:val="5"/>
        </w:numPr>
        <w:spacing w:before="120" w:after="0" w:line="240" w:lineRule="auto"/>
        <w:ind w:left="1080"/>
        <w:contextualSpacing/>
        <w:jc w:val="both"/>
      </w:pPr>
      <w:r w:rsidRPr="00A7470B">
        <w:t>L'avantage de cette évolution est double :</w:t>
      </w:r>
    </w:p>
    <w:p w14:paraId="577010A9" w14:textId="77777777" w:rsidR="00F1268F" w:rsidRPr="00A7470B" w:rsidRDefault="00F1268F" w:rsidP="00A06A3E">
      <w:pPr>
        <w:numPr>
          <w:ilvl w:val="0"/>
          <w:numId w:val="6"/>
        </w:numPr>
        <w:spacing w:before="120" w:after="0" w:line="240" w:lineRule="auto"/>
        <w:contextualSpacing/>
        <w:jc w:val="both"/>
      </w:pPr>
      <w:r w:rsidRPr="00A7470B">
        <w:t xml:space="preserve">Un établissement partenaire pourra avoir </w:t>
      </w:r>
      <w:r w:rsidRPr="00A7470B">
        <w:rPr>
          <w:i/>
        </w:rPr>
        <w:t>a minima</w:t>
      </w:r>
      <w:r w:rsidRPr="00A7470B">
        <w:t xml:space="preserve"> </w:t>
      </w:r>
      <w:proofErr w:type="gramStart"/>
      <w:r w:rsidRPr="00A7470B">
        <w:t>–  et</w:t>
      </w:r>
      <w:proofErr w:type="gramEnd"/>
      <w:r w:rsidRPr="00A7470B">
        <w:t xml:space="preserve"> uniquement s'il le souhaite –  un chef d'établissement recruté par l'AEFE. C'est actuellement la plus grosse difficulté pour un établissement partenaire de petite taille ou dans une zone géographique « difficile » ;</w:t>
      </w:r>
    </w:p>
    <w:p w14:paraId="013BF73E" w14:textId="77777777" w:rsidR="00F1268F" w:rsidRPr="00A7470B" w:rsidRDefault="00F1268F" w:rsidP="00A06A3E">
      <w:pPr>
        <w:numPr>
          <w:ilvl w:val="0"/>
          <w:numId w:val="6"/>
        </w:numPr>
        <w:spacing w:before="120" w:after="0" w:line="240" w:lineRule="auto"/>
        <w:contextualSpacing/>
        <w:jc w:val="both"/>
      </w:pPr>
      <w:r w:rsidRPr="00A7470B">
        <w:t>Un établissement conventionné aura plus de souplesse en matière de gestion des ressources humaines et d’organisation interne.</w:t>
      </w:r>
    </w:p>
    <w:p w14:paraId="7488C2D0" w14:textId="77777777" w:rsidR="00F1268F" w:rsidRPr="00B67064" w:rsidRDefault="00F1268F" w:rsidP="00A06A3E">
      <w:pPr>
        <w:spacing w:before="120" w:after="0" w:line="240" w:lineRule="auto"/>
        <w:jc w:val="both"/>
        <w:rPr>
          <w:b/>
        </w:rPr>
      </w:pPr>
    </w:p>
    <w:p w14:paraId="7CD09778" w14:textId="77777777" w:rsidR="001C2644" w:rsidRDefault="0072448B" w:rsidP="00A06A3E">
      <w:pPr>
        <w:spacing w:before="120" w:after="0" w:line="240" w:lineRule="auto"/>
        <w:rPr>
          <w:b/>
          <w:bCs/>
        </w:rPr>
      </w:pPr>
      <w:r w:rsidRPr="0072448B">
        <w:rPr>
          <w:b/>
          <w:bCs/>
        </w:rPr>
        <w:t xml:space="preserve">Vers un conventionnement </w:t>
      </w:r>
      <w:r w:rsidR="00B67064" w:rsidRPr="0072448B">
        <w:rPr>
          <w:b/>
          <w:bCs/>
        </w:rPr>
        <w:t>remod</w:t>
      </w:r>
      <w:r w:rsidR="00B67064">
        <w:rPr>
          <w:b/>
          <w:bCs/>
        </w:rPr>
        <w:t>e</w:t>
      </w:r>
      <w:r w:rsidR="00B67064" w:rsidRPr="0072448B">
        <w:rPr>
          <w:b/>
          <w:bCs/>
        </w:rPr>
        <w:t>lé</w:t>
      </w:r>
      <w:r w:rsidRPr="0072448B">
        <w:rPr>
          <w:b/>
          <w:bCs/>
        </w:rPr>
        <w:t xml:space="preserve"> </w:t>
      </w:r>
    </w:p>
    <w:p w14:paraId="372F5F03" w14:textId="77777777" w:rsidR="001C2644" w:rsidRDefault="001C2644" w:rsidP="00A06A3E">
      <w:pPr>
        <w:spacing w:before="120" w:after="0" w:line="240" w:lineRule="auto"/>
        <w:rPr>
          <w:b/>
          <w:bCs/>
        </w:rPr>
      </w:pPr>
    </w:p>
    <w:p w14:paraId="28AB321B" w14:textId="2E8D9191" w:rsidR="0072448B" w:rsidRDefault="00B67064" w:rsidP="00A06A3E">
      <w:pPr>
        <w:pStyle w:val="Paragraphedeliste"/>
        <w:numPr>
          <w:ilvl w:val="0"/>
          <w:numId w:val="12"/>
        </w:numPr>
        <w:spacing w:before="120" w:after="0" w:line="240" w:lineRule="auto"/>
      </w:pPr>
      <w:r w:rsidRPr="0072448B">
        <w:t>Évolutions</w:t>
      </w:r>
      <w:r w:rsidR="0072448B" w:rsidRPr="0072448B">
        <w:t xml:space="preserve"> du cadre de la convention </w:t>
      </w:r>
    </w:p>
    <w:p w14:paraId="15851BF0" w14:textId="77777777" w:rsidR="001C2644" w:rsidRPr="0072448B" w:rsidRDefault="001C2644" w:rsidP="00A06A3E">
      <w:pPr>
        <w:pStyle w:val="Paragraphedeliste"/>
        <w:spacing w:before="120" w:after="0" w:line="240" w:lineRule="auto"/>
      </w:pPr>
    </w:p>
    <w:p w14:paraId="4AADF13A" w14:textId="3EF73902" w:rsidR="0072448B" w:rsidRPr="0072448B" w:rsidRDefault="0072448B" w:rsidP="00A06A3E">
      <w:pPr>
        <w:spacing w:before="120" w:after="0" w:line="240" w:lineRule="auto"/>
      </w:pPr>
      <w:r w:rsidRPr="0072448B">
        <w:t xml:space="preserve">Besoin d’explicitation pour mieux comprendre le </w:t>
      </w:r>
      <w:r w:rsidR="00B67064" w:rsidRPr="0072448B">
        <w:t>modèle</w:t>
      </w:r>
      <w:r w:rsidRPr="0072448B">
        <w:t xml:space="preserve"> actuel</w:t>
      </w:r>
      <w:r w:rsidRPr="0072448B">
        <w:br/>
        <w:t xml:space="preserve">- Notamment attributions du conseil de gestion/d’administration versus conseil </w:t>
      </w:r>
    </w:p>
    <w:p w14:paraId="0E0C197C" w14:textId="6053691C" w:rsidR="0072448B" w:rsidRDefault="0072448B" w:rsidP="00A06A3E">
      <w:pPr>
        <w:spacing w:before="120" w:after="0" w:line="240" w:lineRule="auto"/>
      </w:pPr>
      <w:proofErr w:type="gramStart"/>
      <w:r w:rsidRPr="0072448B">
        <w:t>d’</w:t>
      </w:r>
      <w:r w:rsidR="00B67064" w:rsidRPr="0072448B">
        <w:t>établissement</w:t>
      </w:r>
      <w:proofErr w:type="gramEnd"/>
      <w:r w:rsidRPr="0072448B">
        <w:t xml:space="preserve"> </w:t>
      </w:r>
    </w:p>
    <w:p w14:paraId="1B556712" w14:textId="77777777" w:rsidR="00403A4C" w:rsidRPr="0072448B" w:rsidRDefault="00403A4C" w:rsidP="00A06A3E">
      <w:pPr>
        <w:spacing w:before="120" w:after="0" w:line="240" w:lineRule="auto"/>
      </w:pPr>
    </w:p>
    <w:p w14:paraId="013A749B" w14:textId="09DFFA07" w:rsidR="0072448B" w:rsidRPr="0072448B" w:rsidRDefault="0072448B" w:rsidP="00A06A3E">
      <w:pPr>
        <w:spacing w:before="120" w:after="0" w:line="240" w:lineRule="auto"/>
      </w:pPr>
      <w:r w:rsidRPr="0072448B">
        <w:t xml:space="preserve">Besoin d’adaptation pour </w:t>
      </w:r>
      <w:r w:rsidR="00B67064" w:rsidRPr="0072448B">
        <w:t>réduire</w:t>
      </w:r>
      <w:r w:rsidRPr="0072448B">
        <w:t xml:space="preserve"> les tensions </w:t>
      </w:r>
    </w:p>
    <w:p w14:paraId="75654F68" w14:textId="118E2365" w:rsidR="0072448B" w:rsidRPr="0072448B" w:rsidRDefault="0072448B" w:rsidP="00A06A3E">
      <w:pPr>
        <w:numPr>
          <w:ilvl w:val="0"/>
          <w:numId w:val="8"/>
        </w:numPr>
        <w:spacing w:before="120" w:after="0" w:line="240" w:lineRule="auto"/>
      </w:pPr>
      <w:r w:rsidRPr="0072448B">
        <w:t xml:space="preserve">Meilleure </w:t>
      </w:r>
      <w:r w:rsidR="00B67064" w:rsidRPr="0072448B">
        <w:t>adéquation</w:t>
      </w:r>
      <w:r w:rsidRPr="0072448B">
        <w:t xml:space="preserve"> des besoins de l’</w:t>
      </w:r>
      <w:r w:rsidR="00B67064" w:rsidRPr="0072448B">
        <w:t>établissement</w:t>
      </w:r>
      <w:r w:rsidRPr="0072448B">
        <w:t xml:space="preserve"> et des moyens </w:t>
      </w:r>
      <w:r w:rsidR="00B67064" w:rsidRPr="0072448B">
        <w:t>alloués</w:t>
      </w:r>
      <w:r w:rsidRPr="0072448B">
        <w:t xml:space="preserve"> par l’AEFE (avec co-construction entre organisme gestionnaire et chef d’</w:t>
      </w:r>
      <w:r w:rsidR="00B67064" w:rsidRPr="0072448B">
        <w:t>établissement</w:t>
      </w:r>
      <w:r w:rsidRPr="0072448B">
        <w:t xml:space="preserve">) </w:t>
      </w:r>
    </w:p>
    <w:p w14:paraId="1B967D0A" w14:textId="117F84F5" w:rsidR="0072448B" w:rsidRPr="0072448B" w:rsidRDefault="0072448B" w:rsidP="0007085A">
      <w:pPr>
        <w:numPr>
          <w:ilvl w:val="0"/>
          <w:numId w:val="8"/>
        </w:numPr>
        <w:spacing w:before="120" w:after="0" w:line="240" w:lineRule="auto"/>
      </w:pPr>
      <w:r w:rsidRPr="0072448B">
        <w:t>Participation des organismes gestionnaires au recrutement du chef d’</w:t>
      </w:r>
      <w:r w:rsidR="00B67064" w:rsidRPr="0072448B">
        <w:t>établissement</w:t>
      </w:r>
      <w:r w:rsidRPr="0072448B">
        <w:t xml:space="preserve"> et des personnels </w:t>
      </w:r>
      <w:r w:rsidR="00B67064" w:rsidRPr="0072448B">
        <w:t>détachés</w:t>
      </w:r>
      <w:r w:rsidRPr="0072448B">
        <w:t xml:space="preserve"> </w:t>
      </w:r>
    </w:p>
    <w:p w14:paraId="10FA92D2" w14:textId="57FF54CB" w:rsidR="0072448B" w:rsidRDefault="00B67064" w:rsidP="00145ABB">
      <w:pPr>
        <w:numPr>
          <w:ilvl w:val="0"/>
          <w:numId w:val="8"/>
        </w:numPr>
        <w:spacing w:before="120" w:after="0" w:line="240" w:lineRule="auto"/>
      </w:pPr>
      <w:r w:rsidRPr="0072448B">
        <w:t>Amélioration</w:t>
      </w:r>
      <w:r w:rsidR="0072448B" w:rsidRPr="0072448B">
        <w:t xml:space="preserve"> de la gestion RH des personnels </w:t>
      </w:r>
      <w:r w:rsidRPr="0072448B">
        <w:t>détachés</w:t>
      </w:r>
      <w:r w:rsidR="0072448B" w:rsidRPr="0072448B">
        <w:t xml:space="preserve"> (notamment en cas de dysfonctionnement) </w:t>
      </w:r>
    </w:p>
    <w:p w14:paraId="15E50C7D" w14:textId="77777777" w:rsidR="00403A4C" w:rsidRPr="0072448B" w:rsidRDefault="00403A4C" w:rsidP="00A06A3E">
      <w:pPr>
        <w:spacing w:before="120" w:after="0" w:line="240" w:lineRule="auto"/>
      </w:pPr>
    </w:p>
    <w:p w14:paraId="77DF4772" w14:textId="5C73A67D" w:rsidR="0072448B" w:rsidRPr="0072448B" w:rsidRDefault="0072448B" w:rsidP="00A06A3E">
      <w:pPr>
        <w:spacing w:before="120" w:after="0" w:line="240" w:lineRule="auto"/>
      </w:pPr>
      <w:r w:rsidRPr="0072448B">
        <w:t xml:space="preserve">Besoin de </w:t>
      </w:r>
      <w:r w:rsidR="00B67064" w:rsidRPr="0072448B">
        <w:t>flexibilité</w:t>
      </w:r>
      <w:r w:rsidRPr="0072448B">
        <w:t xml:space="preserve">́ pour mieux </w:t>
      </w:r>
      <w:r w:rsidR="00403A4C" w:rsidRPr="0072448B">
        <w:t>répondre</w:t>
      </w:r>
      <w:r w:rsidRPr="0072448B">
        <w:t xml:space="preserve"> aux contextes locaux et aux besoins </w:t>
      </w:r>
      <w:r w:rsidR="00403A4C" w:rsidRPr="0072448B">
        <w:t>différenciés</w:t>
      </w:r>
      <w:r w:rsidRPr="0072448B">
        <w:t xml:space="preserve"> des </w:t>
      </w:r>
      <w:r w:rsidR="00403A4C" w:rsidRPr="0072448B">
        <w:t>établissements</w:t>
      </w:r>
      <w:r w:rsidRPr="0072448B">
        <w:t xml:space="preserve"> </w:t>
      </w:r>
      <w:r w:rsidR="00403A4C" w:rsidRPr="0072448B">
        <w:t>conventionnés</w:t>
      </w:r>
      <w:r w:rsidRPr="0072448B">
        <w:t xml:space="preserve"> </w:t>
      </w:r>
    </w:p>
    <w:p w14:paraId="4BC4D35B" w14:textId="283791BF" w:rsidR="0072448B" w:rsidRPr="0072448B" w:rsidRDefault="0072448B" w:rsidP="00A06A3E">
      <w:pPr>
        <w:numPr>
          <w:ilvl w:val="0"/>
          <w:numId w:val="9"/>
        </w:numPr>
        <w:spacing w:before="120" w:after="0" w:line="240" w:lineRule="auto"/>
      </w:pPr>
      <w:r w:rsidRPr="0072448B">
        <w:t xml:space="preserve">Piste 1 : une plus grande </w:t>
      </w:r>
      <w:r w:rsidR="00013C3B" w:rsidRPr="0072448B">
        <w:t>liberté</w:t>
      </w:r>
      <w:r w:rsidRPr="0072448B">
        <w:t xml:space="preserve"> sur la </w:t>
      </w:r>
      <w:r w:rsidR="00013C3B" w:rsidRPr="0072448B">
        <w:t>rédaction</w:t>
      </w:r>
      <w:r w:rsidRPr="0072448B">
        <w:t xml:space="preserve"> des conditions </w:t>
      </w:r>
      <w:r w:rsidR="00013C3B" w:rsidRPr="0072448B">
        <w:t>particulières</w:t>
      </w:r>
      <w:r w:rsidRPr="0072448B">
        <w:t xml:space="preserve"> de la convention </w:t>
      </w:r>
    </w:p>
    <w:p w14:paraId="3F846E94" w14:textId="1C22DCC6" w:rsidR="0072448B" w:rsidRPr="0072448B" w:rsidRDefault="0072448B" w:rsidP="00A06A3E">
      <w:pPr>
        <w:numPr>
          <w:ilvl w:val="0"/>
          <w:numId w:val="9"/>
        </w:numPr>
        <w:spacing w:before="120" w:after="0" w:line="240" w:lineRule="auto"/>
      </w:pPr>
      <w:r w:rsidRPr="0072448B">
        <w:t xml:space="preserve">Piste 2 : </w:t>
      </w:r>
      <w:r w:rsidR="00013C3B" w:rsidRPr="0072448B">
        <w:t>considérer</w:t>
      </w:r>
      <w:r w:rsidRPr="0072448B">
        <w:t xml:space="preserve"> la convention type comme un socle pouvant </w:t>
      </w:r>
      <w:r w:rsidR="00013C3B" w:rsidRPr="0072448B">
        <w:t>être</w:t>
      </w:r>
      <w:r w:rsidRPr="0072448B">
        <w:t xml:space="preserve"> articulé avec des options selon le contexte </w:t>
      </w:r>
    </w:p>
    <w:p w14:paraId="5692F9C8" w14:textId="78F567CB" w:rsidR="0072448B" w:rsidRPr="0072448B" w:rsidRDefault="0072448B" w:rsidP="00A06A3E">
      <w:pPr>
        <w:numPr>
          <w:ilvl w:val="0"/>
          <w:numId w:val="10"/>
        </w:numPr>
        <w:spacing w:before="120" w:after="0" w:line="240" w:lineRule="auto"/>
      </w:pPr>
      <w:r w:rsidRPr="0072448B">
        <w:t xml:space="preserve">Piste </w:t>
      </w:r>
      <w:r w:rsidR="00013C3B" w:rsidRPr="0072448B">
        <w:t>3 :</w:t>
      </w:r>
      <w:r w:rsidRPr="0072448B">
        <w:t xml:space="preserve"> envisager plusieurs conventions types (par exemple, certains </w:t>
      </w:r>
      <w:r w:rsidR="00013C3B" w:rsidRPr="0072448B">
        <w:t>établissements</w:t>
      </w:r>
      <w:r w:rsidRPr="0072448B">
        <w:t xml:space="preserve"> pourraient </w:t>
      </w:r>
      <w:r w:rsidR="00013C3B" w:rsidRPr="0072448B">
        <w:t>être</w:t>
      </w:r>
      <w:r w:rsidRPr="0072448B">
        <w:t xml:space="preserve"> </w:t>
      </w:r>
      <w:r w:rsidR="00013C3B" w:rsidRPr="0072448B">
        <w:t>conventionnés</w:t>
      </w:r>
      <w:r w:rsidRPr="0072448B">
        <w:t xml:space="preserve"> sans solliciter de personnel de direction </w:t>
      </w:r>
      <w:r w:rsidR="00013C3B" w:rsidRPr="0072448B">
        <w:t>détaché</w:t>
      </w:r>
      <w:r w:rsidRPr="0072448B">
        <w:t xml:space="preserve">́) </w:t>
      </w:r>
    </w:p>
    <w:p w14:paraId="5F855B93" w14:textId="2104FC06" w:rsidR="0072448B" w:rsidRDefault="0072448B" w:rsidP="00A06A3E">
      <w:pPr>
        <w:numPr>
          <w:ilvl w:val="0"/>
          <w:numId w:val="10"/>
        </w:numPr>
        <w:spacing w:before="120" w:after="0" w:line="240" w:lineRule="auto"/>
      </w:pPr>
      <w:r w:rsidRPr="0072448B">
        <w:t xml:space="preserve">Piste 4 : rapprocher les statuts de </w:t>
      </w:r>
      <w:r w:rsidR="00013C3B" w:rsidRPr="0072448B">
        <w:t>conventionnés</w:t>
      </w:r>
      <w:r w:rsidRPr="0072448B">
        <w:t xml:space="preserve"> et de partenaires avec un choix entre l’AEFE et l’</w:t>
      </w:r>
      <w:r w:rsidR="00013C3B" w:rsidRPr="0072448B">
        <w:t>établissement</w:t>
      </w:r>
      <w:r w:rsidRPr="0072448B">
        <w:t xml:space="preserve"> sur le type de relations </w:t>
      </w:r>
      <w:r w:rsidR="00013C3B" w:rsidRPr="0072448B">
        <w:t>souhaitées</w:t>
      </w:r>
      <w:r w:rsidRPr="0072448B">
        <w:t xml:space="preserve"> (mise à disposition ou non de personnels, offres de formation...) </w:t>
      </w:r>
    </w:p>
    <w:p w14:paraId="3825CB30" w14:textId="77777777" w:rsidR="00013C3B" w:rsidRPr="0072448B" w:rsidRDefault="00013C3B" w:rsidP="00A06A3E">
      <w:pPr>
        <w:spacing w:before="120" w:after="0" w:line="240" w:lineRule="auto"/>
        <w:ind w:left="720"/>
      </w:pPr>
    </w:p>
    <w:p w14:paraId="1A170227" w14:textId="1684B6E9" w:rsidR="0072448B" w:rsidRDefault="0072448B" w:rsidP="00A06A3E">
      <w:pPr>
        <w:spacing w:before="120" w:after="0" w:line="240" w:lineRule="auto"/>
      </w:pPr>
      <w:r w:rsidRPr="0072448B">
        <w:t xml:space="preserve">En </w:t>
      </w:r>
      <w:r w:rsidR="00013C3B" w:rsidRPr="0072448B">
        <w:t>parallèle</w:t>
      </w:r>
      <w:r w:rsidRPr="0072448B">
        <w:t xml:space="preserve">, mise en </w:t>
      </w:r>
      <w:r w:rsidR="00013C3B" w:rsidRPr="0072448B">
        <w:t>adéquation</w:t>
      </w:r>
      <w:r w:rsidRPr="0072448B">
        <w:t xml:space="preserve"> de la relation </w:t>
      </w:r>
      <w:r w:rsidR="00013C3B" w:rsidRPr="0072448B">
        <w:t>financière</w:t>
      </w:r>
      <w:r w:rsidRPr="0072448B">
        <w:t xml:space="preserve"> entre l’AEFE et l’</w:t>
      </w:r>
      <w:r w:rsidR="00013C3B" w:rsidRPr="0072448B">
        <w:t>établissement</w:t>
      </w:r>
      <w:r w:rsidRPr="0072448B">
        <w:t xml:space="preserve"> selon l’</w:t>
      </w:r>
      <w:r w:rsidR="00013C3B" w:rsidRPr="0072448B">
        <w:t>intensité</w:t>
      </w:r>
      <w:r w:rsidRPr="0072448B">
        <w:t xml:space="preserve">́ du soutien de l’AEFE </w:t>
      </w:r>
    </w:p>
    <w:p w14:paraId="5BCC4021" w14:textId="77777777" w:rsidR="00013C3B" w:rsidRPr="0072448B" w:rsidRDefault="00013C3B" w:rsidP="00A06A3E">
      <w:pPr>
        <w:spacing w:before="120" w:after="0" w:line="240" w:lineRule="auto"/>
      </w:pPr>
    </w:p>
    <w:p w14:paraId="7FBA4D48" w14:textId="4548E0F6" w:rsidR="0072448B" w:rsidRPr="004D33CE" w:rsidRDefault="004D33CE" w:rsidP="00A06A3E">
      <w:pPr>
        <w:pStyle w:val="Paragraphedeliste"/>
        <w:numPr>
          <w:ilvl w:val="0"/>
          <w:numId w:val="1"/>
        </w:numPr>
        <w:spacing w:before="120" w:after="0" w:line="240" w:lineRule="auto"/>
        <w:rPr>
          <w:u w:val="single"/>
        </w:rPr>
      </w:pPr>
      <w:r w:rsidRPr="004D33CE">
        <w:rPr>
          <w:u w:val="single"/>
        </w:rPr>
        <w:lastRenderedPageBreak/>
        <w:t>Évolution</w:t>
      </w:r>
      <w:r w:rsidR="0072448B" w:rsidRPr="004D33CE">
        <w:rPr>
          <w:u w:val="single"/>
        </w:rPr>
        <w:t xml:space="preserve"> de la gouvernance et des relations de l’AEFE avec les organismes gestionnaires </w:t>
      </w:r>
    </w:p>
    <w:p w14:paraId="20EDE39C" w14:textId="77777777" w:rsidR="004D33CE" w:rsidRPr="0072448B" w:rsidRDefault="004D33CE" w:rsidP="00A06A3E">
      <w:pPr>
        <w:pStyle w:val="Paragraphedeliste"/>
        <w:spacing w:before="120" w:after="0" w:line="240" w:lineRule="auto"/>
      </w:pPr>
    </w:p>
    <w:p w14:paraId="2933CF6C" w14:textId="05225940" w:rsidR="0072448B" w:rsidRPr="0072448B" w:rsidRDefault="0072448B" w:rsidP="00A06A3E">
      <w:pPr>
        <w:spacing w:before="120" w:after="0" w:line="240" w:lineRule="auto"/>
      </w:pPr>
      <w:r w:rsidRPr="0072448B">
        <w:t xml:space="preserve">Instance de pilotage de l’allocation </w:t>
      </w:r>
      <w:r w:rsidR="004D33CE" w:rsidRPr="0072448B">
        <w:t>géographique</w:t>
      </w:r>
      <w:r w:rsidRPr="0072448B">
        <w:t xml:space="preserve"> des moyens (en lien avec les objectifs de l’AEFE et des attentes de transparence des organismes gestionnaires) </w:t>
      </w:r>
    </w:p>
    <w:p w14:paraId="43A93D46" w14:textId="36645AC9" w:rsidR="0072448B" w:rsidRDefault="0072448B" w:rsidP="00A06A3E">
      <w:pPr>
        <w:spacing w:before="120" w:after="0" w:line="240" w:lineRule="auto"/>
      </w:pPr>
      <w:r w:rsidRPr="0072448B">
        <w:t xml:space="preserve">- Au sein du conseil d’administration ou d’un </w:t>
      </w:r>
      <w:r w:rsidR="004D33CE" w:rsidRPr="0072448B">
        <w:t>comité</w:t>
      </w:r>
      <w:r w:rsidRPr="0072448B">
        <w:t xml:space="preserve">́ </w:t>
      </w:r>
      <w:r w:rsidR="004D33CE" w:rsidRPr="0072448B">
        <w:t>thématique</w:t>
      </w:r>
      <w:r w:rsidRPr="0072448B">
        <w:t xml:space="preserve"> du conseil d’administration ? </w:t>
      </w:r>
    </w:p>
    <w:p w14:paraId="4C8303D5" w14:textId="77777777" w:rsidR="004D33CE" w:rsidRPr="0072448B" w:rsidRDefault="004D33CE" w:rsidP="00A06A3E">
      <w:pPr>
        <w:spacing w:before="120" w:after="0" w:line="240" w:lineRule="auto"/>
      </w:pPr>
    </w:p>
    <w:p w14:paraId="4EA07481" w14:textId="306B4EA0" w:rsidR="0072448B" w:rsidRPr="0072448B" w:rsidRDefault="0072448B" w:rsidP="00A06A3E">
      <w:pPr>
        <w:spacing w:before="120" w:after="0" w:line="240" w:lineRule="auto"/>
      </w:pPr>
      <w:r w:rsidRPr="0072448B">
        <w:t xml:space="preserve">Remise à plat de la relation </w:t>
      </w:r>
      <w:r w:rsidR="004D33CE" w:rsidRPr="0072448B">
        <w:t>financière</w:t>
      </w:r>
      <w:r w:rsidRPr="0072448B">
        <w:t xml:space="preserve"> entre l’AEFE et les </w:t>
      </w:r>
      <w:r w:rsidR="004D33CE" w:rsidRPr="0072448B">
        <w:t>établissements</w:t>
      </w:r>
      <w:r w:rsidRPr="0072448B">
        <w:t xml:space="preserve"> au regard des niveaux de soutien de l’AEFE et des principes d’équité et de </w:t>
      </w:r>
      <w:r w:rsidR="004D33CE" w:rsidRPr="0072448B">
        <w:t>solidarité</w:t>
      </w:r>
      <w:r w:rsidRPr="0072448B">
        <w:t xml:space="preserve">́ au sein du </w:t>
      </w:r>
      <w:r w:rsidR="004D33CE" w:rsidRPr="0072448B">
        <w:t>réseau</w:t>
      </w:r>
      <w:r w:rsidRPr="0072448B">
        <w:t xml:space="preserve"> </w:t>
      </w:r>
    </w:p>
    <w:p w14:paraId="7CA25D0A" w14:textId="77777777" w:rsidR="0072448B" w:rsidRDefault="0072448B" w:rsidP="00A06A3E">
      <w:pPr>
        <w:spacing w:before="120" w:after="0" w:line="240" w:lineRule="auto"/>
      </w:pPr>
      <w:r w:rsidRPr="0072448B">
        <w:t xml:space="preserve">- Dans le cadre des travaux sur la contribution unique ? </w:t>
      </w:r>
    </w:p>
    <w:p w14:paraId="59C1282F" w14:textId="77777777" w:rsidR="004D33CE" w:rsidRPr="0072448B" w:rsidRDefault="004D33CE" w:rsidP="00A06A3E">
      <w:pPr>
        <w:spacing w:before="120" w:after="0" w:line="240" w:lineRule="auto"/>
      </w:pPr>
    </w:p>
    <w:p w14:paraId="7BD84336" w14:textId="77777777" w:rsidR="0072448B" w:rsidRPr="0072448B" w:rsidRDefault="0072448B" w:rsidP="00A06A3E">
      <w:pPr>
        <w:spacing w:before="120" w:after="0" w:line="240" w:lineRule="auto"/>
      </w:pPr>
      <w:r w:rsidRPr="0072448B">
        <w:t xml:space="preserve">Changement de posture de l’AEFE </w:t>
      </w:r>
    </w:p>
    <w:p w14:paraId="3297751D" w14:textId="0A82EA58" w:rsidR="0072448B" w:rsidRPr="0072448B" w:rsidRDefault="0072448B" w:rsidP="00A06A3E">
      <w:pPr>
        <w:numPr>
          <w:ilvl w:val="0"/>
          <w:numId w:val="11"/>
        </w:numPr>
        <w:spacing w:before="120" w:after="0" w:line="240" w:lineRule="auto"/>
      </w:pPr>
      <w:r w:rsidRPr="0072448B">
        <w:t xml:space="preserve">Du </w:t>
      </w:r>
      <w:r w:rsidR="004D33CE" w:rsidRPr="0072448B">
        <w:t>régalien</w:t>
      </w:r>
      <w:r w:rsidRPr="0072448B">
        <w:t xml:space="preserve"> centralisé vers le service au local </w:t>
      </w:r>
    </w:p>
    <w:p w14:paraId="7774B52B" w14:textId="5F9C3F13" w:rsidR="0072448B" w:rsidRPr="0072448B" w:rsidRDefault="0072448B" w:rsidP="00A06A3E">
      <w:pPr>
        <w:numPr>
          <w:ilvl w:val="0"/>
          <w:numId w:val="11"/>
        </w:numPr>
        <w:spacing w:before="120" w:after="0" w:line="240" w:lineRule="auto"/>
      </w:pPr>
      <w:r w:rsidRPr="0072448B">
        <w:t xml:space="preserve">De la gestion administrative vers l’apport d’expertises </w:t>
      </w:r>
    </w:p>
    <w:p w14:paraId="541D30C6" w14:textId="2BBB07E5" w:rsidR="0072448B" w:rsidRDefault="0072448B" w:rsidP="006B5993">
      <w:pPr>
        <w:numPr>
          <w:ilvl w:val="0"/>
          <w:numId w:val="11"/>
        </w:numPr>
        <w:spacing w:before="120" w:after="0" w:line="240" w:lineRule="auto"/>
      </w:pPr>
      <w:r w:rsidRPr="0072448B">
        <w:t xml:space="preserve">De la consultation des organismes gestionnaires vers la co-construction (pilotage, formations...) </w:t>
      </w:r>
    </w:p>
    <w:p w14:paraId="2571ADCB" w14:textId="77777777" w:rsidR="004D33CE" w:rsidRPr="0072448B" w:rsidRDefault="004D33CE" w:rsidP="00A06A3E">
      <w:pPr>
        <w:spacing w:before="120" w:after="0" w:line="240" w:lineRule="auto"/>
      </w:pPr>
    </w:p>
    <w:p w14:paraId="0D9ACC43" w14:textId="578390BB" w:rsidR="006E5B4A" w:rsidRPr="004D33CE" w:rsidRDefault="0072448B" w:rsidP="00A06A3E">
      <w:pPr>
        <w:spacing w:before="120" w:after="0" w:line="240" w:lineRule="auto"/>
      </w:pPr>
      <w:r w:rsidRPr="0072448B">
        <w:rPr>
          <w:rFonts w:ascii="Segoe UI Symbol" w:hAnsi="Segoe UI Symbol" w:cs="Segoe UI Symbol"/>
        </w:rPr>
        <w:t>➔</w:t>
      </w:r>
      <w:r w:rsidRPr="0072448B">
        <w:t xml:space="preserve"> </w:t>
      </w:r>
      <w:r w:rsidRPr="0072448B">
        <w:rPr>
          <w:b/>
          <w:bCs/>
        </w:rPr>
        <w:t xml:space="preserve">Une nouvelle forme de conventionnement à construire entre l’AEFE et les organismes gestionnaires pour accroitre la </w:t>
      </w:r>
      <w:r w:rsidR="004D33CE" w:rsidRPr="0072448B">
        <w:rPr>
          <w:b/>
          <w:bCs/>
        </w:rPr>
        <w:t>qualité</w:t>
      </w:r>
      <w:r w:rsidRPr="0072448B">
        <w:rPr>
          <w:b/>
          <w:bCs/>
        </w:rPr>
        <w:t xml:space="preserve">́ des </w:t>
      </w:r>
      <w:r w:rsidR="004D33CE" w:rsidRPr="0072448B">
        <w:rPr>
          <w:b/>
          <w:bCs/>
        </w:rPr>
        <w:t>établissements</w:t>
      </w:r>
      <w:r w:rsidRPr="0072448B">
        <w:rPr>
          <w:b/>
          <w:bCs/>
        </w:rPr>
        <w:t xml:space="preserve"> et leurs relations en </w:t>
      </w:r>
      <w:r w:rsidR="004D33CE" w:rsidRPr="0072448B">
        <w:rPr>
          <w:b/>
          <w:bCs/>
        </w:rPr>
        <w:t>réseau</w:t>
      </w:r>
    </w:p>
    <w:sectPr w:rsidR="006E5B4A" w:rsidRPr="004D33CE" w:rsidSect="00496649">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0B1E1" w14:textId="77777777" w:rsidR="00832E53" w:rsidRDefault="00832E53" w:rsidP="00832E53">
      <w:pPr>
        <w:spacing w:after="0" w:line="240" w:lineRule="auto"/>
      </w:pPr>
      <w:r>
        <w:separator/>
      </w:r>
    </w:p>
  </w:endnote>
  <w:endnote w:type="continuationSeparator" w:id="0">
    <w:p w14:paraId="407D94FD" w14:textId="77777777" w:rsidR="00832E53" w:rsidRDefault="00832E53" w:rsidP="0083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7D827" w14:textId="77777777" w:rsidR="00832E53" w:rsidRDefault="00832E53" w:rsidP="00832E53">
      <w:pPr>
        <w:spacing w:after="0" w:line="240" w:lineRule="auto"/>
      </w:pPr>
      <w:r>
        <w:separator/>
      </w:r>
    </w:p>
  </w:footnote>
  <w:footnote w:type="continuationSeparator" w:id="0">
    <w:p w14:paraId="13A14F19" w14:textId="77777777" w:rsidR="00832E53" w:rsidRDefault="00832E53" w:rsidP="00832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54605" w14:textId="78E9D52A" w:rsidR="00832E53" w:rsidRDefault="00832E53">
    <w:pPr>
      <w:pStyle w:val="En-tte"/>
    </w:pPr>
    <w:r>
      <w:t>Document de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3380F"/>
    <w:multiLevelType w:val="multilevel"/>
    <w:tmpl w:val="9AA8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F3CC3"/>
    <w:multiLevelType w:val="hybridMultilevel"/>
    <w:tmpl w:val="6F00EC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57A3A"/>
    <w:multiLevelType w:val="multilevel"/>
    <w:tmpl w:val="A4840FC4"/>
    <w:lvl w:ilvl="0">
      <w:start w:val="1"/>
      <w:numFmt w:val="bullet"/>
      <w:lvlText w:val=""/>
      <w:lvlJc w:val="left"/>
      <w:pPr>
        <w:ind w:left="1800" w:hanging="360"/>
      </w:pPr>
      <w:rPr>
        <w:rFonts w:ascii="Symbol" w:hAnsi="Symbol" w:hint="default"/>
        <w:u w:val="none"/>
      </w:rPr>
    </w:lvl>
    <w:lvl w:ilvl="1">
      <w:start w:val="1"/>
      <w:numFmt w:val="bullet"/>
      <w:lvlText w:val="○"/>
      <w:lvlJc w:val="left"/>
      <w:pPr>
        <w:ind w:left="2520" w:hanging="360"/>
      </w:pPr>
      <w:rPr>
        <w:rFonts w:hint="default"/>
        <w:u w:val="none"/>
      </w:rPr>
    </w:lvl>
    <w:lvl w:ilvl="2">
      <w:start w:val="1"/>
      <w:numFmt w:val="bullet"/>
      <w:lvlText w:val="■"/>
      <w:lvlJc w:val="left"/>
      <w:pPr>
        <w:ind w:left="3240" w:hanging="360"/>
      </w:pPr>
      <w:rPr>
        <w:rFonts w:hint="default"/>
        <w:u w:val="none"/>
      </w:rPr>
    </w:lvl>
    <w:lvl w:ilvl="3">
      <w:start w:val="1"/>
      <w:numFmt w:val="bullet"/>
      <w:lvlText w:val="●"/>
      <w:lvlJc w:val="left"/>
      <w:pPr>
        <w:ind w:left="3960" w:hanging="360"/>
      </w:pPr>
      <w:rPr>
        <w:rFonts w:hint="default"/>
        <w:u w:val="none"/>
      </w:rPr>
    </w:lvl>
    <w:lvl w:ilvl="4">
      <w:start w:val="1"/>
      <w:numFmt w:val="bullet"/>
      <w:lvlText w:val="○"/>
      <w:lvlJc w:val="left"/>
      <w:pPr>
        <w:ind w:left="4680" w:hanging="360"/>
      </w:pPr>
      <w:rPr>
        <w:rFonts w:hint="default"/>
        <w:u w:val="none"/>
      </w:rPr>
    </w:lvl>
    <w:lvl w:ilvl="5">
      <w:start w:val="1"/>
      <w:numFmt w:val="bullet"/>
      <w:lvlText w:val="■"/>
      <w:lvlJc w:val="left"/>
      <w:pPr>
        <w:ind w:left="5400" w:hanging="360"/>
      </w:pPr>
      <w:rPr>
        <w:rFonts w:hint="default"/>
        <w:u w:val="none"/>
      </w:rPr>
    </w:lvl>
    <w:lvl w:ilvl="6">
      <w:start w:val="1"/>
      <w:numFmt w:val="bullet"/>
      <w:lvlText w:val="●"/>
      <w:lvlJc w:val="left"/>
      <w:pPr>
        <w:ind w:left="6120" w:hanging="360"/>
      </w:pPr>
      <w:rPr>
        <w:rFonts w:hint="default"/>
        <w:u w:val="none"/>
      </w:rPr>
    </w:lvl>
    <w:lvl w:ilvl="7">
      <w:start w:val="1"/>
      <w:numFmt w:val="bullet"/>
      <w:lvlText w:val="○"/>
      <w:lvlJc w:val="left"/>
      <w:pPr>
        <w:ind w:left="6840" w:hanging="360"/>
      </w:pPr>
      <w:rPr>
        <w:rFonts w:hint="default"/>
        <w:u w:val="none"/>
      </w:rPr>
    </w:lvl>
    <w:lvl w:ilvl="8">
      <w:start w:val="1"/>
      <w:numFmt w:val="bullet"/>
      <w:lvlText w:val="■"/>
      <w:lvlJc w:val="left"/>
      <w:pPr>
        <w:ind w:left="7560" w:hanging="360"/>
      </w:pPr>
      <w:rPr>
        <w:rFonts w:hint="default"/>
        <w:u w:val="none"/>
      </w:rPr>
    </w:lvl>
  </w:abstractNum>
  <w:abstractNum w:abstractNumId="3" w15:restartNumberingAfterBreak="0">
    <w:nsid w:val="474F55EF"/>
    <w:multiLevelType w:val="multilevel"/>
    <w:tmpl w:val="FC165D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C62D7B"/>
    <w:multiLevelType w:val="multilevel"/>
    <w:tmpl w:val="09B240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5CC3391"/>
    <w:multiLevelType w:val="hybridMultilevel"/>
    <w:tmpl w:val="07BAD7F8"/>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6" w15:restartNumberingAfterBreak="0">
    <w:nsid w:val="6DA36046"/>
    <w:multiLevelType w:val="multilevel"/>
    <w:tmpl w:val="5AC0F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6B3E97"/>
    <w:multiLevelType w:val="multilevel"/>
    <w:tmpl w:val="EC4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01147"/>
    <w:multiLevelType w:val="multilevel"/>
    <w:tmpl w:val="0BEE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457D4E"/>
    <w:multiLevelType w:val="hybridMultilevel"/>
    <w:tmpl w:val="2D4E7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046813"/>
    <w:multiLevelType w:val="multilevel"/>
    <w:tmpl w:val="C288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721E63"/>
    <w:multiLevelType w:val="hybridMultilevel"/>
    <w:tmpl w:val="2D4E71CE"/>
    <w:lvl w:ilvl="0" w:tplc="7D14FD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0199117">
    <w:abstractNumId w:val="3"/>
  </w:num>
  <w:num w:numId="2" w16cid:durableId="754206382">
    <w:abstractNumId w:val="6"/>
  </w:num>
  <w:num w:numId="3" w16cid:durableId="1837188845">
    <w:abstractNumId w:val="11"/>
  </w:num>
  <w:num w:numId="4" w16cid:durableId="1905556633">
    <w:abstractNumId w:val="9"/>
  </w:num>
  <w:num w:numId="5" w16cid:durableId="1653099157">
    <w:abstractNumId w:val="4"/>
  </w:num>
  <w:num w:numId="6" w16cid:durableId="729499647">
    <w:abstractNumId w:val="2"/>
  </w:num>
  <w:num w:numId="7" w16cid:durableId="1520702622">
    <w:abstractNumId w:val="5"/>
  </w:num>
  <w:num w:numId="8" w16cid:durableId="794565189">
    <w:abstractNumId w:val="7"/>
  </w:num>
  <w:num w:numId="9" w16cid:durableId="1972438735">
    <w:abstractNumId w:val="10"/>
  </w:num>
  <w:num w:numId="10" w16cid:durableId="1855536518">
    <w:abstractNumId w:val="8"/>
  </w:num>
  <w:num w:numId="11" w16cid:durableId="983465811">
    <w:abstractNumId w:val="0"/>
  </w:num>
  <w:num w:numId="12" w16cid:durableId="67438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8F"/>
    <w:rsid w:val="00012B0D"/>
    <w:rsid w:val="00013C3B"/>
    <w:rsid w:val="00030383"/>
    <w:rsid w:val="000D7847"/>
    <w:rsid w:val="001C2644"/>
    <w:rsid w:val="00230850"/>
    <w:rsid w:val="0024240D"/>
    <w:rsid w:val="00244F8B"/>
    <w:rsid w:val="00280B20"/>
    <w:rsid w:val="002C4903"/>
    <w:rsid w:val="002F6974"/>
    <w:rsid w:val="003873F9"/>
    <w:rsid w:val="00393E4B"/>
    <w:rsid w:val="003A3B1D"/>
    <w:rsid w:val="003B3AE1"/>
    <w:rsid w:val="00403A4C"/>
    <w:rsid w:val="004874D7"/>
    <w:rsid w:val="00496649"/>
    <w:rsid w:val="004D33CE"/>
    <w:rsid w:val="004E4C6C"/>
    <w:rsid w:val="005476C0"/>
    <w:rsid w:val="005C5EAF"/>
    <w:rsid w:val="006D7D09"/>
    <w:rsid w:val="006E5B4A"/>
    <w:rsid w:val="0072448B"/>
    <w:rsid w:val="00736251"/>
    <w:rsid w:val="00743458"/>
    <w:rsid w:val="00832E53"/>
    <w:rsid w:val="00942668"/>
    <w:rsid w:val="00957894"/>
    <w:rsid w:val="009717AA"/>
    <w:rsid w:val="009A2A28"/>
    <w:rsid w:val="00A06A3E"/>
    <w:rsid w:val="00A21A10"/>
    <w:rsid w:val="00B54806"/>
    <w:rsid w:val="00B67064"/>
    <w:rsid w:val="00C431AE"/>
    <w:rsid w:val="00D91E1A"/>
    <w:rsid w:val="00E401DF"/>
    <w:rsid w:val="00E729A0"/>
    <w:rsid w:val="00E742C6"/>
    <w:rsid w:val="00E973B9"/>
    <w:rsid w:val="00F1268F"/>
    <w:rsid w:val="00F66F27"/>
    <w:rsid w:val="00FF4F2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BF94"/>
  <w15:chartTrackingRefBased/>
  <w15:docId w15:val="{15C85BFB-09B3-F44D-904D-C8AB8D54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268F"/>
    <w:pPr>
      <w:spacing w:after="160" w:line="259" w:lineRule="auto"/>
    </w:pPr>
    <w:rPr>
      <w:rFonts w:ascii="Calibri" w:eastAsia="Calibri" w:hAnsi="Calibri" w:cs="Calibri"/>
      <w:kern w:val="0"/>
      <w:sz w:val="22"/>
      <w:szCs w:val="22"/>
      <w:lang w:val="fr-FR" w:eastAsia="fr-FR"/>
      <w14:ligatures w14:val="none"/>
    </w:rPr>
  </w:style>
  <w:style w:type="paragraph" w:styleId="Titre1">
    <w:name w:val="heading 1"/>
    <w:basedOn w:val="Normal"/>
    <w:next w:val="Normal"/>
    <w:link w:val="Titre1Car"/>
    <w:uiPriority w:val="9"/>
    <w:qFormat/>
    <w:rsid w:val="00F12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12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1268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1268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1268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1268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1268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1268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1268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268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1268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1268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1268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1268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1268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1268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1268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1268F"/>
    <w:rPr>
      <w:rFonts w:eastAsiaTheme="majorEastAsia" w:cstheme="majorBidi"/>
      <w:color w:val="272727" w:themeColor="text1" w:themeTint="D8"/>
    </w:rPr>
  </w:style>
  <w:style w:type="paragraph" w:styleId="Titre">
    <w:name w:val="Title"/>
    <w:basedOn w:val="Normal"/>
    <w:next w:val="Normal"/>
    <w:link w:val="TitreCar"/>
    <w:uiPriority w:val="10"/>
    <w:qFormat/>
    <w:rsid w:val="00F1268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1268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1268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1268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1268F"/>
    <w:pPr>
      <w:spacing w:before="160"/>
      <w:jc w:val="center"/>
    </w:pPr>
    <w:rPr>
      <w:i/>
      <w:iCs/>
      <w:color w:val="404040" w:themeColor="text1" w:themeTint="BF"/>
    </w:rPr>
  </w:style>
  <w:style w:type="character" w:customStyle="1" w:styleId="CitationCar">
    <w:name w:val="Citation Car"/>
    <w:basedOn w:val="Policepardfaut"/>
    <w:link w:val="Citation"/>
    <w:uiPriority w:val="29"/>
    <w:rsid w:val="00F1268F"/>
    <w:rPr>
      <w:i/>
      <w:iCs/>
      <w:color w:val="404040" w:themeColor="text1" w:themeTint="BF"/>
    </w:rPr>
  </w:style>
  <w:style w:type="paragraph" w:styleId="Paragraphedeliste">
    <w:name w:val="List Paragraph"/>
    <w:basedOn w:val="Normal"/>
    <w:uiPriority w:val="34"/>
    <w:qFormat/>
    <w:rsid w:val="00F1268F"/>
    <w:pPr>
      <w:ind w:left="720"/>
      <w:contextualSpacing/>
    </w:pPr>
  </w:style>
  <w:style w:type="character" w:styleId="Accentuationintense">
    <w:name w:val="Intense Emphasis"/>
    <w:basedOn w:val="Policepardfaut"/>
    <w:uiPriority w:val="21"/>
    <w:qFormat/>
    <w:rsid w:val="00F1268F"/>
    <w:rPr>
      <w:i/>
      <w:iCs/>
      <w:color w:val="0F4761" w:themeColor="accent1" w:themeShade="BF"/>
    </w:rPr>
  </w:style>
  <w:style w:type="paragraph" w:styleId="Citationintense">
    <w:name w:val="Intense Quote"/>
    <w:basedOn w:val="Normal"/>
    <w:next w:val="Normal"/>
    <w:link w:val="CitationintenseCar"/>
    <w:uiPriority w:val="30"/>
    <w:qFormat/>
    <w:rsid w:val="00F12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1268F"/>
    <w:rPr>
      <w:i/>
      <w:iCs/>
      <w:color w:val="0F4761" w:themeColor="accent1" w:themeShade="BF"/>
    </w:rPr>
  </w:style>
  <w:style w:type="character" w:styleId="Rfrenceintense">
    <w:name w:val="Intense Reference"/>
    <w:basedOn w:val="Policepardfaut"/>
    <w:uiPriority w:val="32"/>
    <w:qFormat/>
    <w:rsid w:val="00F1268F"/>
    <w:rPr>
      <w:b/>
      <w:bCs/>
      <w:smallCaps/>
      <w:color w:val="0F4761" w:themeColor="accent1" w:themeShade="BF"/>
      <w:spacing w:val="5"/>
    </w:rPr>
  </w:style>
  <w:style w:type="paragraph" w:styleId="En-tte">
    <w:name w:val="header"/>
    <w:basedOn w:val="Normal"/>
    <w:link w:val="En-tteCar"/>
    <w:uiPriority w:val="99"/>
    <w:unhideWhenUsed/>
    <w:rsid w:val="00832E53"/>
    <w:pPr>
      <w:tabs>
        <w:tab w:val="center" w:pos="4819"/>
        <w:tab w:val="right" w:pos="9638"/>
      </w:tabs>
      <w:spacing w:after="0" w:line="240" w:lineRule="auto"/>
    </w:pPr>
  </w:style>
  <w:style w:type="character" w:customStyle="1" w:styleId="En-tteCar">
    <w:name w:val="En-tête Car"/>
    <w:basedOn w:val="Policepardfaut"/>
    <w:link w:val="En-tte"/>
    <w:uiPriority w:val="99"/>
    <w:rsid w:val="00832E53"/>
    <w:rPr>
      <w:rFonts w:ascii="Calibri" w:eastAsia="Calibri" w:hAnsi="Calibri" w:cs="Calibri"/>
      <w:kern w:val="0"/>
      <w:sz w:val="22"/>
      <w:szCs w:val="22"/>
      <w:lang w:val="fr-FR" w:eastAsia="fr-FR"/>
      <w14:ligatures w14:val="none"/>
    </w:rPr>
  </w:style>
  <w:style w:type="paragraph" w:styleId="Pieddepage">
    <w:name w:val="footer"/>
    <w:basedOn w:val="Normal"/>
    <w:link w:val="PieddepageCar"/>
    <w:uiPriority w:val="99"/>
    <w:unhideWhenUsed/>
    <w:rsid w:val="00832E53"/>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832E53"/>
    <w:rPr>
      <w:rFonts w:ascii="Calibri" w:eastAsia="Calibri" w:hAnsi="Calibri" w:cs="Calibri"/>
      <w:kern w:val="0"/>
      <w:sz w:val="22"/>
      <w:szCs w:val="22"/>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1439">
      <w:bodyDiv w:val="1"/>
      <w:marLeft w:val="0"/>
      <w:marRight w:val="0"/>
      <w:marTop w:val="0"/>
      <w:marBottom w:val="0"/>
      <w:divBdr>
        <w:top w:val="none" w:sz="0" w:space="0" w:color="auto"/>
        <w:left w:val="none" w:sz="0" w:space="0" w:color="auto"/>
        <w:bottom w:val="none" w:sz="0" w:space="0" w:color="auto"/>
        <w:right w:val="none" w:sz="0" w:space="0" w:color="auto"/>
      </w:divBdr>
      <w:divsChild>
        <w:div w:id="1075468310">
          <w:marLeft w:val="0"/>
          <w:marRight w:val="0"/>
          <w:marTop w:val="0"/>
          <w:marBottom w:val="0"/>
          <w:divBdr>
            <w:top w:val="none" w:sz="0" w:space="0" w:color="auto"/>
            <w:left w:val="none" w:sz="0" w:space="0" w:color="auto"/>
            <w:bottom w:val="none" w:sz="0" w:space="0" w:color="auto"/>
            <w:right w:val="none" w:sz="0" w:space="0" w:color="auto"/>
          </w:divBdr>
          <w:divsChild>
            <w:div w:id="435635628">
              <w:marLeft w:val="0"/>
              <w:marRight w:val="0"/>
              <w:marTop w:val="0"/>
              <w:marBottom w:val="0"/>
              <w:divBdr>
                <w:top w:val="none" w:sz="0" w:space="0" w:color="auto"/>
                <w:left w:val="none" w:sz="0" w:space="0" w:color="auto"/>
                <w:bottom w:val="none" w:sz="0" w:space="0" w:color="auto"/>
                <w:right w:val="none" w:sz="0" w:space="0" w:color="auto"/>
              </w:divBdr>
              <w:divsChild>
                <w:div w:id="1709454871">
                  <w:marLeft w:val="0"/>
                  <w:marRight w:val="0"/>
                  <w:marTop w:val="0"/>
                  <w:marBottom w:val="0"/>
                  <w:divBdr>
                    <w:top w:val="none" w:sz="0" w:space="0" w:color="auto"/>
                    <w:left w:val="none" w:sz="0" w:space="0" w:color="auto"/>
                    <w:bottom w:val="none" w:sz="0" w:space="0" w:color="auto"/>
                    <w:right w:val="none" w:sz="0" w:space="0" w:color="auto"/>
                  </w:divBdr>
                </w:div>
              </w:divsChild>
            </w:div>
            <w:div w:id="1834489159">
              <w:marLeft w:val="0"/>
              <w:marRight w:val="0"/>
              <w:marTop w:val="0"/>
              <w:marBottom w:val="0"/>
              <w:divBdr>
                <w:top w:val="none" w:sz="0" w:space="0" w:color="auto"/>
                <w:left w:val="none" w:sz="0" w:space="0" w:color="auto"/>
                <w:bottom w:val="none" w:sz="0" w:space="0" w:color="auto"/>
                <w:right w:val="none" w:sz="0" w:space="0" w:color="auto"/>
              </w:divBdr>
              <w:divsChild>
                <w:div w:id="16815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7302">
          <w:marLeft w:val="0"/>
          <w:marRight w:val="0"/>
          <w:marTop w:val="0"/>
          <w:marBottom w:val="0"/>
          <w:divBdr>
            <w:top w:val="none" w:sz="0" w:space="0" w:color="auto"/>
            <w:left w:val="none" w:sz="0" w:space="0" w:color="auto"/>
            <w:bottom w:val="none" w:sz="0" w:space="0" w:color="auto"/>
            <w:right w:val="none" w:sz="0" w:space="0" w:color="auto"/>
          </w:divBdr>
          <w:divsChild>
            <w:div w:id="637809728">
              <w:marLeft w:val="0"/>
              <w:marRight w:val="0"/>
              <w:marTop w:val="0"/>
              <w:marBottom w:val="0"/>
              <w:divBdr>
                <w:top w:val="none" w:sz="0" w:space="0" w:color="auto"/>
                <w:left w:val="none" w:sz="0" w:space="0" w:color="auto"/>
                <w:bottom w:val="none" w:sz="0" w:space="0" w:color="auto"/>
                <w:right w:val="none" w:sz="0" w:space="0" w:color="auto"/>
              </w:divBdr>
              <w:divsChild>
                <w:div w:id="16466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79811">
      <w:bodyDiv w:val="1"/>
      <w:marLeft w:val="0"/>
      <w:marRight w:val="0"/>
      <w:marTop w:val="0"/>
      <w:marBottom w:val="0"/>
      <w:divBdr>
        <w:top w:val="none" w:sz="0" w:space="0" w:color="auto"/>
        <w:left w:val="none" w:sz="0" w:space="0" w:color="auto"/>
        <w:bottom w:val="none" w:sz="0" w:space="0" w:color="auto"/>
        <w:right w:val="none" w:sz="0" w:space="0" w:color="auto"/>
      </w:divBdr>
      <w:divsChild>
        <w:div w:id="593170073">
          <w:marLeft w:val="0"/>
          <w:marRight w:val="0"/>
          <w:marTop w:val="0"/>
          <w:marBottom w:val="0"/>
          <w:divBdr>
            <w:top w:val="none" w:sz="0" w:space="0" w:color="auto"/>
            <w:left w:val="none" w:sz="0" w:space="0" w:color="auto"/>
            <w:bottom w:val="none" w:sz="0" w:space="0" w:color="auto"/>
            <w:right w:val="none" w:sz="0" w:space="0" w:color="auto"/>
          </w:divBdr>
          <w:divsChild>
            <w:div w:id="1432773773">
              <w:marLeft w:val="0"/>
              <w:marRight w:val="0"/>
              <w:marTop w:val="0"/>
              <w:marBottom w:val="0"/>
              <w:divBdr>
                <w:top w:val="none" w:sz="0" w:space="0" w:color="auto"/>
                <w:left w:val="none" w:sz="0" w:space="0" w:color="auto"/>
                <w:bottom w:val="none" w:sz="0" w:space="0" w:color="auto"/>
                <w:right w:val="none" w:sz="0" w:space="0" w:color="auto"/>
              </w:divBdr>
              <w:divsChild>
                <w:div w:id="1732729948">
                  <w:marLeft w:val="0"/>
                  <w:marRight w:val="0"/>
                  <w:marTop w:val="0"/>
                  <w:marBottom w:val="0"/>
                  <w:divBdr>
                    <w:top w:val="none" w:sz="0" w:space="0" w:color="auto"/>
                    <w:left w:val="none" w:sz="0" w:space="0" w:color="auto"/>
                    <w:bottom w:val="none" w:sz="0" w:space="0" w:color="auto"/>
                    <w:right w:val="none" w:sz="0" w:space="0" w:color="auto"/>
                  </w:divBdr>
                </w:div>
              </w:divsChild>
            </w:div>
            <w:div w:id="891039338">
              <w:marLeft w:val="0"/>
              <w:marRight w:val="0"/>
              <w:marTop w:val="0"/>
              <w:marBottom w:val="0"/>
              <w:divBdr>
                <w:top w:val="none" w:sz="0" w:space="0" w:color="auto"/>
                <w:left w:val="none" w:sz="0" w:space="0" w:color="auto"/>
                <w:bottom w:val="none" w:sz="0" w:space="0" w:color="auto"/>
                <w:right w:val="none" w:sz="0" w:space="0" w:color="auto"/>
              </w:divBdr>
              <w:divsChild>
                <w:div w:id="4937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6491">
          <w:marLeft w:val="0"/>
          <w:marRight w:val="0"/>
          <w:marTop w:val="0"/>
          <w:marBottom w:val="0"/>
          <w:divBdr>
            <w:top w:val="none" w:sz="0" w:space="0" w:color="auto"/>
            <w:left w:val="none" w:sz="0" w:space="0" w:color="auto"/>
            <w:bottom w:val="none" w:sz="0" w:space="0" w:color="auto"/>
            <w:right w:val="none" w:sz="0" w:space="0" w:color="auto"/>
          </w:divBdr>
          <w:divsChild>
            <w:div w:id="1129670761">
              <w:marLeft w:val="0"/>
              <w:marRight w:val="0"/>
              <w:marTop w:val="0"/>
              <w:marBottom w:val="0"/>
              <w:divBdr>
                <w:top w:val="none" w:sz="0" w:space="0" w:color="auto"/>
                <w:left w:val="none" w:sz="0" w:space="0" w:color="auto"/>
                <w:bottom w:val="none" w:sz="0" w:space="0" w:color="auto"/>
                <w:right w:val="none" w:sz="0" w:space="0" w:color="auto"/>
              </w:divBdr>
              <w:divsChild>
                <w:div w:id="788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Corrine Petit</dc:creator>
  <cp:keywords/>
  <dc:description/>
  <cp:lastModifiedBy>Mélissa Nachtigal</cp:lastModifiedBy>
  <cp:revision>32</cp:revision>
  <dcterms:created xsi:type="dcterms:W3CDTF">2025-01-21T08:10:00Z</dcterms:created>
  <dcterms:modified xsi:type="dcterms:W3CDTF">2025-02-13T14:24:00Z</dcterms:modified>
</cp:coreProperties>
</file>